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15, 2025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0001437749-25-026963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8"/>
              <w:gridCol w:w="8402"/>
            </w:tblGrid>
            <w:tr>
              <w:trPr/>
              <w:tc>
                <w:tcPr>
                  <w:tcW w:w="20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0001008586</w:t>
                    </w:r>
                  </w:hyperlink>
                </w:p>
              </w:tc>
            </w:tr>
            <w:tr>
              <w:trPr/>
              <w:tc>
                <w:tcPr>
                  <w:tcW w:w="2098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STREAMLINE HEALTH SOLUTIONS INC.</w:t>
                  </w:r>
                </w:p>
              </w:tc>
            </w:tr>
            <w:tr>
              <w:trPr/>
              <w:tc>
                <w:tcPr>
                  <w:tcW w:w="20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333-267187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008586" TargetMode="External"/><Relationship Id="rId3" Type="http://schemas.openxmlformats.org/officeDocument/2006/relationships/hyperlink" Target="http://www.sec.gov/cgi-bin/browse-edgar?action=getcompany&amp;filenum=333-26718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35</Words>
  <Characters>247</Characters>
  <CharactersWithSpaces>267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