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150495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22"/>
          <w:szCs w:val="2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184785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left="1200" w:right="134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ind w:left="3826"/>
        <w:spacing w:after="0"/>
        <w:rPr>
          <w:sz w:val="20"/>
          <w:szCs w:val="20"/>
          <w:color w:val="auto"/>
        </w:rPr>
      </w:pPr>
      <w:r>
        <w:rPr>
          <w:rFonts w:ascii="Times New Roman" w:cs="Times New Roman" w:eastAsia="Times New Roman" w:hAnsi="Times New Roman"/>
          <w:sz w:val="18"/>
          <w:szCs w:val="18"/>
          <w:b w:val="1"/>
          <w:bCs w:val="1"/>
          <w:color w:val="auto"/>
        </w:rPr>
        <w:t>Commission File Number 0-28132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191135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43"/>
          <w:szCs w:val="43"/>
          <w:b w:val="1"/>
          <w:bCs w:val="1"/>
          <w:color w:val="auto"/>
        </w:rPr>
        <w:t>Streamline Health Solutions, Inc.</w:t>
      </w:r>
    </w:p>
    <w:p>
      <w:pPr>
        <w:spacing w:after="0" w:line="58" w:lineRule="exact"/>
        <w:rPr>
          <w:sz w:val="24"/>
          <w:szCs w:val="24"/>
          <w:color w:val="auto"/>
        </w:rPr>
      </w:pPr>
    </w:p>
    <w:p>
      <w:pPr>
        <w:ind w:left="314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2400 Old Milton Pkwy., Box 1353</w:t>
      </w:r>
    </w:p>
    <w:p>
      <w:pPr>
        <w:spacing w:after="0" w:line="31"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Alpharetta, GA 30009</w:t>
      </w:r>
    </w:p>
    <w:p>
      <w:pPr>
        <w:spacing w:after="0" w:line="9"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(888) 997-8732</w:t>
      </w:r>
    </w:p>
    <w:p>
      <w:pPr>
        <w:spacing w:after="0" w:line="9"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principal executive offices)</w:t>
      </w:r>
    </w:p>
    <w:p>
      <w:pPr>
        <w:spacing w:after="0" w:line="203"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6"/>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726"/>
          </w:cols>
          <w:pgMar w:left="814" w:top="432" w:right="359" w:bottom="1440" w:gutter="0" w:footer="0" w:header="0"/>
        </w:sectPr>
      </w:pPr>
    </w:p>
    <w:p>
      <w:pPr>
        <w:spacing w:after="0" w:line="237"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066" w:space="720"/>
            <w:col w:w="5940"/>
          </w:cols>
          <w:pgMar w:left="814" w:top="432" w:right="359" w:bottom="1440" w:gutter="0" w:footer="0" w:header="0"/>
          <w:type w:val="continuous"/>
        </w:sectPr>
      </w:pPr>
    </w:p>
    <w:p>
      <w:pPr>
        <w:spacing w:after="0" w:line="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pacing w:after="0" w:line="225" w:lineRule="exact"/>
        <w:rPr>
          <w:sz w:val="24"/>
          <w:szCs w:val="24"/>
          <w:color w:val="auto"/>
        </w:rPr>
      </w:pPr>
    </w:p>
    <w:p>
      <w:pPr>
        <w:ind w:left="326" w:hanging="326"/>
        <w:spacing w:after="0" w:line="258" w:lineRule="auto"/>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2025, pursuant to the terms of the Agreement and Plan of Merger, dated May 29, 2025, by and among Streamline Health Solutions,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Mist Holding Co., a Delaware corporation and the parent company of Hayes Management Consulting LLC d/b/a MDaudit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MD BE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Merger Sub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6"/>
          </w:cols>
          <w:pgMar w:left="814" w:top="432" w:right="359" w:bottom="1440" w:gutter="0" w:footer="0" w:header="0"/>
          <w:type w:val="continuous"/>
        </w:sectPr>
      </w:pPr>
    </w:p>
    <w:bookmarkStart w:id="1" w:name="page2"/>
    <w:bookmarkEnd w:id="1"/>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Streamline Health Solutions, Inc. has caused this certification/notice to be signed and filed on its behalf by the undersigned duly authorized person.</w:t>
      </w:r>
    </w:p>
    <w:p>
      <w:pPr>
        <w:spacing w:after="0" w:line="158"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August 22, 2025</w:t>
      </w:r>
      <w:r>
        <w:rPr>
          <w:sz w:val="20"/>
          <w:szCs w:val="20"/>
          <w:color w:val="auto"/>
        </w:rPr>
        <w:tab/>
      </w:r>
      <w:r>
        <w:rPr>
          <w:rFonts w:ascii="Times New Roman" w:cs="Times New Roman" w:eastAsia="Times New Roman" w:hAnsi="Times New Roman"/>
          <w:sz w:val="17"/>
          <w:szCs w:val="17"/>
          <w:b w:val="1"/>
          <w:bCs w:val="1"/>
          <w:color w:val="auto"/>
        </w:rPr>
        <w:t>Streamline Health Solutions, Inc.</w:t>
      </w:r>
    </w:p>
    <w:p>
      <w:pPr>
        <w:spacing w:after="0" w:line="200" w:lineRule="exact"/>
        <w:rPr>
          <w:sz w:val="20"/>
          <w:szCs w:val="20"/>
          <w:color w:val="auto"/>
        </w:rPr>
      </w:pPr>
    </w:p>
    <w:p>
      <w:pPr>
        <w:spacing w:after="0" w:line="24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Nick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Nick Barnes</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sectPr>
      <w:pgSz w:w="11900" w:h="16838" w:orient="portrait"/>
      <w:cols w:equalWidth="0" w:num="1">
        <w:col w:w="10840"/>
      </w:cols>
      <w:pgMar w:left="320" w:top="58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2025-08-22T11:15:12Z</dcterms:created>
  <dcterms:modified xsi:type="dcterms:W3CDTF">2025-08-22T11:15:12Z</dcterms:modified>
</cp:coreProperties>
</file>